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0BF8E36" w14:textId="0FC0BFB4" w:rsidR="003E6F8C" w:rsidRPr="003E6F8C" w:rsidRDefault="004D11AA" w:rsidP="003E6F8C">
      <w:pPr>
        <w:spacing w:line="360" w:lineRule="auto"/>
        <w:ind w:left="1416" w:hanging="1416"/>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3E6F8C" w:rsidRPr="003E6F8C">
        <w:rPr>
          <w:rFonts w:ascii="Verdana" w:hAnsi="Verdana"/>
          <w:bCs/>
          <w:sz w:val="18"/>
          <w:szCs w:val="18"/>
        </w:rPr>
        <w:t>“</w:t>
      </w:r>
      <w:r w:rsidR="003E6F8C" w:rsidRPr="003E6F8C">
        <w:rPr>
          <w:rFonts w:ascii="Verdana" w:hAnsi="Verdana"/>
          <w:bCs/>
          <w:sz w:val="18"/>
          <w:szCs w:val="18"/>
        </w:rPr>
        <w:t>I NUOVI SCHEMI DI ANOMALIA DELL’UIF CONNESSI AGLI ILLECITI FISCALI E AL RICICLAGGIO</w:t>
      </w:r>
      <w:r w:rsidR="003E6F8C" w:rsidRPr="003E6F8C">
        <w:rPr>
          <w:rFonts w:ascii="Verdana" w:hAnsi="Verdana"/>
          <w:bCs/>
          <w:sz w:val="18"/>
          <w:szCs w:val="18"/>
        </w:rPr>
        <w:t>”</w:t>
      </w:r>
    </w:p>
    <w:p w14:paraId="05E8FFD2" w14:textId="7BF7463B" w:rsidR="00571D5C" w:rsidRDefault="00213922" w:rsidP="003E6F8C">
      <w:pPr>
        <w:spacing w:before="120" w:line="360" w:lineRule="auto"/>
        <w:ind w:left="1416" w:hanging="1416"/>
        <w:rPr>
          <w:rFonts w:ascii="Verdana" w:hAnsi="Verdana"/>
          <w:sz w:val="18"/>
          <w:szCs w:val="18"/>
        </w:rPr>
      </w:pPr>
      <w:r>
        <w:rPr>
          <w:rFonts w:ascii="Verdana" w:hAnsi="Verdana"/>
          <w:b/>
          <w:sz w:val="18"/>
          <w:szCs w:val="18"/>
        </w:rPr>
        <w:t xml:space="preserve">Data: </w:t>
      </w:r>
      <w:r w:rsidR="005A1798">
        <w:rPr>
          <w:rFonts w:ascii="Verdana" w:hAnsi="Verdana"/>
          <w:b/>
          <w:sz w:val="18"/>
          <w:szCs w:val="18"/>
        </w:rPr>
        <w:t xml:space="preserve">             </w:t>
      </w:r>
      <w:r w:rsidR="003E6F8C">
        <w:rPr>
          <w:rFonts w:ascii="Verdana" w:hAnsi="Verdana"/>
          <w:sz w:val="18"/>
          <w:szCs w:val="18"/>
        </w:rPr>
        <w:t>4 dicembre</w:t>
      </w:r>
      <w:r w:rsidR="00214A11">
        <w:rPr>
          <w:rFonts w:ascii="Verdana" w:hAnsi="Verdana"/>
          <w:sz w:val="18"/>
          <w:szCs w:val="18"/>
        </w:rPr>
        <w:t xml:space="preserve"> 2020</w:t>
      </w:r>
    </w:p>
    <w:p w14:paraId="56AADB34" w14:textId="511A291F"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98984" w14:textId="77777777" w:rsidR="00E944F2" w:rsidRDefault="00E944F2">
      <w:r>
        <w:separator/>
      </w:r>
    </w:p>
  </w:endnote>
  <w:endnote w:type="continuationSeparator" w:id="0">
    <w:p w14:paraId="29478147" w14:textId="77777777" w:rsidR="00E944F2" w:rsidRDefault="00E9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77D8A" w14:textId="77777777" w:rsidR="00E944F2" w:rsidRDefault="00E944F2">
      <w:r>
        <w:separator/>
      </w:r>
    </w:p>
  </w:footnote>
  <w:footnote w:type="continuationSeparator" w:id="0">
    <w:p w14:paraId="2DC8DD0D" w14:textId="77777777" w:rsidR="00E944F2" w:rsidRDefault="00E9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E944F2"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3E6F8C"/>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944F2"/>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9</cp:revision>
  <cp:lastPrinted>2006-01-25T10:56:00Z</cp:lastPrinted>
  <dcterms:created xsi:type="dcterms:W3CDTF">2020-05-11T09:22:00Z</dcterms:created>
  <dcterms:modified xsi:type="dcterms:W3CDTF">2020-11-13T08:55:00Z</dcterms:modified>
</cp:coreProperties>
</file>